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869" w:rsidRPr="00225869" w:rsidRDefault="00225869" w:rsidP="00225869">
      <w:pPr>
        <w:tabs>
          <w:tab w:val="left" w:pos="3105"/>
          <w:tab w:val="center" w:pos="4804"/>
        </w:tabs>
        <w:suppressAutoHyphens/>
        <w:spacing w:before="120" w:after="120" w:line="256" w:lineRule="auto"/>
        <w:ind w:right="30"/>
        <w:rPr>
          <w:rFonts w:ascii="Times New Roman" w:eastAsia="Calibri" w:hAnsi="Times New Roman" w:cs="Times New Roman"/>
          <w:b/>
          <w:sz w:val="20"/>
          <w:szCs w:val="20"/>
          <w:lang w:bidi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it-IT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bidi="it-IT"/>
        </w:rPr>
        <w:tab/>
      </w:r>
      <w:r w:rsidRPr="00225869">
        <w:rPr>
          <w:rFonts w:ascii="Times New Roman" w:eastAsia="Calibri" w:hAnsi="Times New Roman" w:cs="Times New Roman"/>
          <w:b/>
          <w:sz w:val="24"/>
          <w:szCs w:val="24"/>
          <w:lang w:bidi="it-IT"/>
        </w:rPr>
        <w:t>A</w:t>
      </w:r>
      <w:r w:rsidRPr="00225869">
        <w:rPr>
          <w:rFonts w:ascii="Times New Roman" w:eastAsia="Calibri" w:hAnsi="Times New Roman" w:cs="Times New Roman"/>
          <w:b/>
          <w:sz w:val="20"/>
          <w:szCs w:val="20"/>
          <w:lang w:bidi="it-IT"/>
        </w:rPr>
        <w:t>LLEGATO “B”</w:t>
      </w:r>
    </w:p>
    <w:p w:rsidR="00225869" w:rsidRPr="00225869" w:rsidRDefault="00225869" w:rsidP="00225869">
      <w:pPr>
        <w:spacing w:beforeLines="60" w:before="144" w:afterLines="60" w:after="144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it-IT"/>
        </w:rPr>
      </w:pPr>
      <w:r w:rsidRPr="00225869">
        <w:rPr>
          <w:rFonts w:ascii="Times New Roman" w:eastAsia="Calibri" w:hAnsi="Times New Roman" w:cs="Times New Roman"/>
          <w:b/>
          <w:bCs/>
          <w:sz w:val="20"/>
          <w:szCs w:val="20"/>
        </w:rPr>
        <w:t>DICHIARAZIONE TITOLI E AUTOVALUTAZIONE</w:t>
      </w:r>
    </w:p>
    <w:p w:rsidR="00225869" w:rsidRPr="00225869" w:rsidRDefault="00225869" w:rsidP="00225869">
      <w:pPr>
        <w:spacing w:after="160" w:line="480" w:lineRule="auto"/>
        <w:ind w:left="142"/>
        <w:jc w:val="both"/>
        <w:rPr>
          <w:rFonts w:ascii="Times New Roman" w:eastAsia="Calibri" w:hAnsi="Times New Roman" w:cs="Times New Roman"/>
        </w:rPr>
      </w:pPr>
      <w:r w:rsidRPr="00225869">
        <w:rPr>
          <w:rFonts w:ascii="Times New Roman" w:eastAsia="Calibri" w:hAnsi="Times New Roman" w:cs="Times New Roman"/>
        </w:rPr>
        <w:t>La/il sottoscritta/o ______________________________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63"/>
        <w:gridCol w:w="3260"/>
      </w:tblGrid>
      <w:tr w:rsidR="00225869" w:rsidRPr="00225869" w:rsidTr="00F82B26">
        <w:trPr>
          <w:trHeight w:val="195"/>
        </w:trPr>
        <w:tc>
          <w:tcPr>
            <w:tcW w:w="480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62276320"/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1863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Firma</w:t>
            </w:r>
          </w:p>
        </w:tc>
      </w:tr>
      <w:tr w:rsidR="00225869" w:rsidRPr="00225869" w:rsidTr="00F82B26">
        <w:trPr>
          <w:trHeight w:val="226"/>
        </w:trPr>
        <w:tc>
          <w:tcPr>
            <w:tcW w:w="480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863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ind w:righ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</w:t>
            </w:r>
          </w:p>
        </w:tc>
      </w:tr>
      <w:bookmarkEnd w:id="0"/>
    </w:tbl>
    <w:p w:rsidR="000E6162" w:rsidRDefault="000E6162"/>
    <w:p w:rsidR="00225869" w:rsidRDefault="00225869">
      <w:r>
        <w:t>GLIGLIA DI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"/>
        <w:gridCol w:w="6657"/>
        <w:gridCol w:w="1184"/>
        <w:gridCol w:w="1458"/>
      </w:tblGrid>
      <w:tr w:rsidR="00225869" w:rsidTr="00225869">
        <w:tc>
          <w:tcPr>
            <w:tcW w:w="7520" w:type="dxa"/>
            <w:gridSpan w:val="2"/>
          </w:tcPr>
          <w:p w:rsidR="00225869" w:rsidRPr="00B015F7" w:rsidRDefault="00225869" w:rsidP="00F82B26">
            <w:pPr>
              <w:jc w:val="both"/>
              <w:rPr>
                <w:b/>
              </w:rPr>
            </w:pPr>
            <w:r w:rsidRPr="00B015F7">
              <w:rPr>
                <w:b/>
              </w:rPr>
              <w:t>Titoli di studio/professionali e di formazione</w:t>
            </w:r>
          </w:p>
        </w:tc>
        <w:tc>
          <w:tcPr>
            <w:tcW w:w="1126" w:type="dxa"/>
          </w:tcPr>
          <w:p w:rsidR="00225869" w:rsidRDefault="00225869" w:rsidP="00225869">
            <w:pPr>
              <w:jc w:val="both"/>
            </w:pPr>
            <w:r>
              <w:t>Punteggio (assegnato dal candidato)</w:t>
            </w: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  <w:r>
              <w:t xml:space="preserve">Punteggio </w:t>
            </w:r>
            <w:r w:rsidR="000B49E3">
              <w:t>(</w:t>
            </w:r>
            <w:r>
              <w:t>assegnato dalla commissione)</w:t>
            </w: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  <w:r>
              <w:t>1</w:t>
            </w: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 xml:space="preserve">Laurea in psicologia </w:t>
            </w:r>
          </w:p>
          <w:p w:rsidR="00225869" w:rsidRDefault="00225869" w:rsidP="00F82B26">
            <w:pPr>
              <w:jc w:val="both"/>
            </w:pPr>
            <w:r>
              <w:t xml:space="preserve">Voto fino a 100 = 8 </w:t>
            </w:r>
            <w:proofErr w:type="spellStart"/>
            <w:r>
              <w:t>pt</w:t>
            </w:r>
            <w:proofErr w:type="spellEnd"/>
            <w:r>
              <w:t xml:space="preserve"> </w:t>
            </w:r>
          </w:p>
          <w:p w:rsidR="00225869" w:rsidRDefault="00225869" w:rsidP="00F82B26">
            <w:pPr>
              <w:jc w:val="both"/>
            </w:pPr>
            <w:r>
              <w:t xml:space="preserve">Voto da 101 a 110 = 9 </w:t>
            </w:r>
            <w:proofErr w:type="spellStart"/>
            <w:r>
              <w:t>pt</w:t>
            </w:r>
            <w:proofErr w:type="spellEnd"/>
            <w:r>
              <w:t xml:space="preserve"> </w:t>
            </w:r>
          </w:p>
          <w:p w:rsidR="00225869" w:rsidRDefault="00225869" w:rsidP="00F82B26">
            <w:pPr>
              <w:jc w:val="both"/>
            </w:pPr>
            <w:r>
              <w:t xml:space="preserve">Voto 110 e lode = 10 </w:t>
            </w:r>
            <w:proofErr w:type="spellStart"/>
            <w:r>
              <w:t>pt</w:t>
            </w:r>
            <w:proofErr w:type="spellEnd"/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  <w:r>
              <w:t>2</w:t>
            </w: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>Master o Corsi di perfezionamento di durata annuale in psicologia scolastica o psicoterapia (per ogni master o corso 5 punti fino a un massimo di 20 punti)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7520" w:type="dxa"/>
            <w:gridSpan w:val="2"/>
          </w:tcPr>
          <w:p w:rsidR="00225869" w:rsidRPr="00A63755" w:rsidRDefault="00225869" w:rsidP="00F82B26">
            <w:pPr>
              <w:jc w:val="both"/>
              <w:rPr>
                <w:b/>
              </w:rPr>
            </w:pPr>
            <w:r w:rsidRPr="00A63755">
              <w:rPr>
                <w:b/>
              </w:rPr>
              <w:t>Competenze professionali - Esperienza pregressa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  <w:r>
              <w:t>3</w:t>
            </w: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>Per ogni incarico (relativo ad un anno scolastico) svolto in scuole Statali: punti 4 per ogni anno fino a un massimo di 24 punti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  <w:r>
              <w:t>4</w:t>
            </w: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>Per ogni esperienza di laboratorio in ambito legalità / Antidiscriminazione: 5 punti fino a un massimo di 10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  <w:r>
              <w:t>5</w:t>
            </w: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 xml:space="preserve">Per ogni esperienza lavorativa e/o formativa in ambito </w:t>
            </w:r>
            <w:proofErr w:type="spellStart"/>
            <w:r>
              <w:t>Psicotraumatologico</w:t>
            </w:r>
            <w:proofErr w:type="spellEnd"/>
            <w:r>
              <w:t>: 5 punti fino a un massimo di 10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  <w:r>
              <w:t>6</w:t>
            </w: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>Formazione specifica bullismo e cyberbullismo: 5 punti per ogni percorso formativo fino a un massimo di 10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  <w:r>
              <w:t>7</w:t>
            </w: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>Supporto psicologico specifico su bullismo e cyberbullismo: 8 punti per ogni contratto o incarico conferito da enti pubblici o privati fino ad un massimo di 16 punti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  <w:tr w:rsidR="00225869" w:rsidTr="00225869">
        <w:tc>
          <w:tcPr>
            <w:tcW w:w="329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7191" w:type="dxa"/>
          </w:tcPr>
          <w:p w:rsidR="00225869" w:rsidRDefault="00225869" w:rsidP="00F82B26">
            <w:pPr>
              <w:jc w:val="both"/>
            </w:pPr>
            <w:r>
              <w:t xml:space="preserve">                                                                                                                     TOTALE</w:t>
            </w:r>
          </w:p>
        </w:tc>
        <w:tc>
          <w:tcPr>
            <w:tcW w:w="1126" w:type="dxa"/>
          </w:tcPr>
          <w:p w:rsidR="00225869" w:rsidRDefault="00225869" w:rsidP="00F82B26">
            <w:pPr>
              <w:jc w:val="both"/>
            </w:pPr>
          </w:p>
        </w:tc>
        <w:tc>
          <w:tcPr>
            <w:tcW w:w="982" w:type="dxa"/>
          </w:tcPr>
          <w:p w:rsidR="00225869" w:rsidRDefault="00225869" w:rsidP="00F82B26">
            <w:pPr>
              <w:jc w:val="both"/>
            </w:pPr>
          </w:p>
        </w:tc>
      </w:tr>
    </w:tbl>
    <w:p w:rsidR="00225869" w:rsidRDefault="00225869"/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63"/>
        <w:gridCol w:w="3260"/>
      </w:tblGrid>
      <w:tr w:rsidR="00225869" w:rsidRPr="00225869" w:rsidTr="00F82B26">
        <w:trPr>
          <w:trHeight w:val="195"/>
        </w:trPr>
        <w:tc>
          <w:tcPr>
            <w:tcW w:w="480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1863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Firma</w:t>
            </w:r>
          </w:p>
        </w:tc>
      </w:tr>
      <w:tr w:rsidR="00225869" w:rsidRPr="00225869" w:rsidTr="00F82B26">
        <w:trPr>
          <w:trHeight w:val="226"/>
        </w:trPr>
        <w:tc>
          <w:tcPr>
            <w:tcW w:w="480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863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25869" w:rsidRPr="00225869" w:rsidRDefault="00225869" w:rsidP="00225869">
            <w:pPr>
              <w:spacing w:after="160" w:line="240" w:lineRule="atLeast"/>
              <w:ind w:righ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86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</w:t>
            </w:r>
          </w:p>
        </w:tc>
      </w:tr>
    </w:tbl>
    <w:p w:rsidR="00225869" w:rsidRDefault="00225869"/>
    <w:sectPr w:rsidR="00225869" w:rsidSect="00225869">
      <w:headerReference w:type="default" r:id="rId6"/>
      <w:footerReference w:type="default" r:id="rId7"/>
      <w:pgSz w:w="11906" w:h="16838" w:code="9"/>
      <w:pgMar w:top="851" w:right="1134" w:bottom="1134" w:left="1134" w:header="142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019" w:rsidRDefault="00324019" w:rsidP="00225869">
      <w:r>
        <w:separator/>
      </w:r>
    </w:p>
  </w:endnote>
  <w:endnote w:type="continuationSeparator" w:id="0">
    <w:p w:rsidR="00324019" w:rsidRDefault="00324019" w:rsidP="0022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4D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869" w:rsidRDefault="00225869">
    <w:pPr>
      <w:pStyle w:val="Pidipagina"/>
    </w:pPr>
  </w:p>
  <w:tbl>
    <w:tblPr>
      <w:tblW w:w="0" w:type="auto"/>
      <w:tblLook w:val="04A0" w:firstRow="1" w:lastRow="0" w:firstColumn="1" w:lastColumn="0" w:noHBand="0" w:noVBand="1"/>
    </w:tblPr>
    <w:tblGrid>
      <w:gridCol w:w="2410"/>
      <w:gridCol w:w="2400"/>
      <w:gridCol w:w="2406"/>
      <w:gridCol w:w="2422"/>
    </w:tblGrid>
    <w:tr w:rsidR="00225869" w:rsidRPr="00225869" w:rsidTr="00F82B26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:rsidR="00225869" w:rsidRPr="00225869" w:rsidRDefault="00225869" w:rsidP="0022586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:rsidR="00225869" w:rsidRPr="00225869" w:rsidRDefault="00225869" w:rsidP="00225869">
          <w:pPr>
            <w:tabs>
              <w:tab w:val="left" w:pos="1189"/>
              <w:tab w:val="center" w:pos="4819"/>
            </w:tabs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22586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22586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225869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22586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225869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:rsidR="00225869" w:rsidRPr="00225869" w:rsidRDefault="00225869" w:rsidP="00225869">
          <w:pPr>
            <w:tabs>
              <w:tab w:val="center" w:pos="4819"/>
              <w:tab w:val="right" w:pos="9638"/>
            </w:tabs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22586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225869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225869" w:rsidRPr="00225869" w:rsidTr="00F82B26">
      <w:tc>
        <w:tcPr>
          <w:tcW w:w="9778" w:type="dxa"/>
          <w:gridSpan w:val="4"/>
          <w:shd w:val="clear" w:color="auto" w:fill="auto"/>
        </w:tcPr>
        <w:p w:rsidR="00225869" w:rsidRPr="00225869" w:rsidRDefault="00225869" w:rsidP="0022586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225869" w:rsidRPr="00225869" w:rsidTr="00F82B26">
      <w:tc>
        <w:tcPr>
          <w:tcW w:w="2444" w:type="dxa"/>
          <w:shd w:val="clear" w:color="auto" w:fill="auto"/>
        </w:tcPr>
        <w:p w:rsidR="00225869" w:rsidRPr="00225869" w:rsidRDefault="00225869" w:rsidP="0022586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:rsidR="00225869" w:rsidRPr="00225869" w:rsidRDefault="00225869" w:rsidP="0022586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:rsidR="00225869" w:rsidRPr="00225869" w:rsidRDefault="00225869" w:rsidP="0022586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:rsidR="00225869" w:rsidRPr="00225869" w:rsidRDefault="00225869" w:rsidP="0022586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22586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:rsidR="00225869" w:rsidRDefault="00225869">
    <w:pPr>
      <w:pStyle w:val="Pidipagina"/>
    </w:pPr>
  </w:p>
  <w:p w:rsidR="00225869" w:rsidRDefault="002258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019" w:rsidRDefault="00324019" w:rsidP="00225869">
      <w:r>
        <w:separator/>
      </w:r>
    </w:p>
  </w:footnote>
  <w:footnote w:type="continuationSeparator" w:id="0">
    <w:p w:rsidR="00324019" w:rsidRDefault="00324019" w:rsidP="0022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869" w:rsidRDefault="00225869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225869" w:rsidRPr="00225869" w:rsidTr="00F82B26">
      <w:trPr>
        <w:trHeight w:val="1546"/>
      </w:trPr>
      <w:tc>
        <w:tcPr>
          <w:tcW w:w="1440" w:type="dxa"/>
          <w:shd w:val="clear" w:color="auto" w:fill="auto"/>
          <w:vAlign w:val="center"/>
        </w:tcPr>
        <w:p w:rsidR="00225869" w:rsidRPr="00225869" w:rsidRDefault="00225869" w:rsidP="00225869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225869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38175" cy="723900"/>
                <wp:effectExtent l="0" t="0" r="9525" b="0"/>
                <wp:docPr id="34" name="Immagine 34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225869" w:rsidRPr="00225869" w:rsidRDefault="00225869" w:rsidP="00225869">
          <w:pPr>
            <w:spacing w:after="60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225869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:rsidR="00225869" w:rsidRPr="00225869" w:rsidRDefault="00225869" w:rsidP="00225869">
          <w:pPr>
            <w:spacing w:after="60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225869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:rsidR="00225869" w:rsidRPr="00225869" w:rsidRDefault="00225869" w:rsidP="00225869">
          <w:pPr>
            <w:spacing w:after="60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225869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:rsidR="00225869" w:rsidRPr="00225869" w:rsidRDefault="00225869" w:rsidP="00225869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225869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28675" cy="419100"/>
                <wp:effectExtent l="0" t="0" r="9525" b="0"/>
                <wp:docPr id="35" name="Immagine 35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5869" w:rsidRPr="00225869" w:rsidRDefault="00225869" w:rsidP="00225869">
          <w:pPr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:rsidR="00225869" w:rsidRPr="00225869" w:rsidRDefault="00225869" w:rsidP="00225869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225869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028700" cy="304800"/>
                <wp:effectExtent l="0" t="0" r="0" b="0"/>
                <wp:docPr id="36" name="Immagine 36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5869" w:rsidRDefault="002258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69"/>
    <w:rsid w:val="000B49E3"/>
    <w:rsid w:val="000E6162"/>
    <w:rsid w:val="00225869"/>
    <w:rsid w:val="00324019"/>
    <w:rsid w:val="009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0BEAD"/>
  <w15:chartTrackingRefBased/>
  <w15:docId w15:val="{43B25F66-8807-4597-A1A2-5A253B7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5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869"/>
  </w:style>
  <w:style w:type="paragraph" w:styleId="Pidipagina">
    <w:name w:val="footer"/>
    <w:basedOn w:val="Normale"/>
    <w:link w:val="PidipaginaCarattere"/>
    <w:uiPriority w:val="99"/>
    <w:unhideWhenUsed/>
    <w:rsid w:val="00225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Paola</dc:creator>
  <cp:keywords/>
  <dc:description/>
  <cp:lastModifiedBy>Lucia Di Paola</cp:lastModifiedBy>
  <cp:revision>2</cp:revision>
  <dcterms:created xsi:type="dcterms:W3CDTF">2024-12-06T16:34:00Z</dcterms:created>
  <dcterms:modified xsi:type="dcterms:W3CDTF">2024-12-09T19:40:00Z</dcterms:modified>
</cp:coreProperties>
</file>